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3E" w:rsidRPr="00312985" w:rsidRDefault="003E243E" w:rsidP="003E243E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sz w:val="22"/>
          <w:szCs w:val="24"/>
        </w:rPr>
      </w:pPr>
      <w:r w:rsidRPr="00312985">
        <w:rPr>
          <w:rFonts w:ascii="Times New Roman" w:hAnsi="Times New Roman" w:cs="Times New Roman"/>
          <w:i/>
          <w:sz w:val="22"/>
          <w:szCs w:val="24"/>
        </w:rPr>
        <w:t>Załącznik do zarządzenia nr 12</w:t>
      </w:r>
      <w:r w:rsidR="00C016D9">
        <w:rPr>
          <w:rFonts w:ascii="Times New Roman" w:hAnsi="Times New Roman" w:cs="Times New Roman"/>
          <w:i/>
          <w:sz w:val="22"/>
          <w:szCs w:val="24"/>
        </w:rPr>
        <w:t>5</w:t>
      </w:r>
      <w:r w:rsidRPr="00312985">
        <w:rPr>
          <w:rFonts w:ascii="Times New Roman" w:hAnsi="Times New Roman" w:cs="Times New Roman"/>
          <w:i/>
          <w:sz w:val="22"/>
          <w:szCs w:val="24"/>
        </w:rPr>
        <w:t>/2020</w:t>
      </w:r>
    </w:p>
    <w:p w:rsidR="003E243E" w:rsidRPr="00312985" w:rsidRDefault="003E243E" w:rsidP="003E243E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sz w:val="22"/>
          <w:szCs w:val="24"/>
        </w:rPr>
      </w:pPr>
      <w:r w:rsidRPr="00312985">
        <w:rPr>
          <w:rFonts w:ascii="Times New Roman" w:hAnsi="Times New Roman" w:cs="Times New Roman"/>
          <w:i/>
          <w:sz w:val="22"/>
          <w:szCs w:val="24"/>
        </w:rPr>
        <w:t xml:space="preserve">Burmistrza Błażowej z dnia </w:t>
      </w:r>
      <w:r w:rsidR="00C016D9">
        <w:rPr>
          <w:rFonts w:ascii="Times New Roman" w:hAnsi="Times New Roman" w:cs="Times New Roman"/>
          <w:i/>
          <w:sz w:val="22"/>
          <w:szCs w:val="24"/>
        </w:rPr>
        <w:t>2</w:t>
      </w:r>
      <w:r w:rsidRPr="00312985">
        <w:rPr>
          <w:rFonts w:ascii="Times New Roman" w:hAnsi="Times New Roman" w:cs="Times New Roman"/>
          <w:i/>
          <w:sz w:val="22"/>
          <w:szCs w:val="24"/>
        </w:rPr>
        <w:t>6 marca 2020 r.</w:t>
      </w:r>
    </w:p>
    <w:p w:rsidR="003E243E" w:rsidRDefault="003E243E" w:rsidP="003E243E">
      <w:pPr>
        <w:spacing w:before="0" w:beforeAutospacing="0" w:after="0" w:afterAutospacing="0"/>
        <w:rPr>
          <w:rFonts w:ascii="Times New Roman" w:hAnsi="Times New Roman" w:cs="Times New Roman"/>
          <w:szCs w:val="24"/>
        </w:rPr>
      </w:pP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szCs w:val="24"/>
        </w:rPr>
      </w:pPr>
      <w:r w:rsidRPr="00457A03">
        <w:rPr>
          <w:rFonts w:ascii="Times New Roman" w:hAnsi="Times New Roman" w:cs="Times New Roman"/>
          <w:szCs w:val="24"/>
        </w:rPr>
        <w:t>Na podstawie art.11, art.13 oraz art.16a ustawy z dnia 24 kwietnia 2003 roku o działalności pożytku publicznego i wolontariacie (</w:t>
      </w:r>
      <w:proofErr w:type="spellStart"/>
      <w:r w:rsidRPr="00457A03">
        <w:rPr>
          <w:rFonts w:ascii="Times New Roman" w:hAnsi="Times New Roman" w:cs="Times New Roman"/>
          <w:szCs w:val="24"/>
        </w:rPr>
        <w:t>j.t.DZ.U</w:t>
      </w:r>
      <w:proofErr w:type="spellEnd"/>
      <w:r w:rsidRPr="00457A03">
        <w:rPr>
          <w:rFonts w:ascii="Times New Roman" w:hAnsi="Times New Roman" w:cs="Times New Roman"/>
          <w:szCs w:val="24"/>
        </w:rPr>
        <w:t>. z 2019 r. poz.688 z późn.zm.) oraz uchwały Nr XV/82/2019 Rady Miejskiej w Błażowej z dnia  28 listopada 2019 roku w sprawie przyjęcia programu współpracy z organizacjami pozarządowymi na 2020 rok</w:t>
      </w:r>
    </w:p>
    <w:p w:rsidR="003E243E" w:rsidRDefault="003E243E" w:rsidP="003E243E">
      <w:pPr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Cs w:val="24"/>
        </w:rPr>
      </w:pPr>
    </w:p>
    <w:p w:rsidR="003E243E" w:rsidRPr="003E243E" w:rsidRDefault="003E243E" w:rsidP="003E243E">
      <w:pPr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b/>
          <w:szCs w:val="24"/>
        </w:rPr>
      </w:pPr>
      <w:r w:rsidRPr="003E243E">
        <w:rPr>
          <w:rFonts w:ascii="Times New Roman" w:hAnsi="Times New Roman" w:cs="Times New Roman"/>
          <w:b/>
          <w:szCs w:val="24"/>
        </w:rPr>
        <w:t>Burmistrz Błażowej</w:t>
      </w:r>
    </w:p>
    <w:p w:rsidR="003E243E" w:rsidRPr="003E243E" w:rsidRDefault="003E243E" w:rsidP="003E243E">
      <w:pPr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b/>
          <w:szCs w:val="24"/>
        </w:rPr>
      </w:pPr>
      <w:r w:rsidRPr="003E243E">
        <w:rPr>
          <w:rFonts w:ascii="Times New Roman" w:hAnsi="Times New Roman" w:cs="Times New Roman"/>
          <w:b/>
          <w:szCs w:val="24"/>
        </w:rPr>
        <w:t>OGŁASZA</w:t>
      </w:r>
    </w:p>
    <w:p w:rsidR="003E243E" w:rsidRPr="00457A03" w:rsidRDefault="003E243E" w:rsidP="003E243E">
      <w:pPr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Cs w:val="24"/>
        </w:rPr>
      </w:pPr>
    </w:p>
    <w:p w:rsidR="003E243E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pacing w:val="-1"/>
          <w:szCs w:val="24"/>
          <w:lang w:eastAsia="en-US"/>
        </w:rPr>
      </w:pPr>
      <w:r w:rsidRPr="00457A03">
        <w:rPr>
          <w:rFonts w:ascii="Times New Roman" w:hAnsi="Times New Roman" w:cs="Times New Roman"/>
          <w:szCs w:val="24"/>
        </w:rPr>
        <w:t xml:space="preserve">otwarty konkurs ofert </w:t>
      </w: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na wybór operatora konkursu w ramach </w:t>
      </w:r>
      <w:proofErr w:type="spellStart"/>
      <w:r w:rsidRPr="00457A03">
        <w:rPr>
          <w:rFonts w:ascii="Times New Roman" w:eastAsia="Calibri" w:hAnsi="Times New Roman" w:cs="Times New Roman"/>
          <w:szCs w:val="24"/>
          <w:lang w:eastAsia="en-US"/>
        </w:rPr>
        <w:t>regrantingu</w:t>
      </w:r>
      <w:proofErr w:type="spellEnd"/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 na realizację w formie wsparcia w 2020 roku zadań publicznych Gminy Błażowa w zakresie działalności wspomagającej </w:t>
      </w:r>
      <w:r w:rsidRPr="00457A03">
        <w:rPr>
          <w:rFonts w:ascii="Times New Roman" w:eastAsia="Calibri" w:hAnsi="Times New Roman" w:cs="Times New Roman"/>
          <w:spacing w:val="-1"/>
          <w:szCs w:val="24"/>
          <w:lang w:eastAsia="en-US"/>
        </w:rPr>
        <w:t>rozwój wspólnot i społeczności lokalnych.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</w:p>
    <w:p w:rsidR="003E243E" w:rsidRPr="00021E5E" w:rsidRDefault="003E243E" w:rsidP="003E243E">
      <w:pPr>
        <w:numPr>
          <w:ilvl w:val="0"/>
          <w:numId w:val="1"/>
        </w:numPr>
        <w:spacing w:before="0" w:beforeAutospacing="0" w:after="0" w:afterAutospacing="0"/>
        <w:ind w:right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021E5E">
        <w:rPr>
          <w:rFonts w:ascii="Times New Roman" w:eastAsia="Calibri" w:hAnsi="Times New Roman" w:cs="Times New Roman"/>
          <w:b/>
          <w:szCs w:val="24"/>
          <w:lang w:eastAsia="en-US"/>
        </w:rPr>
        <w:t>Rodzaj zadania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1) Celem otwartego konkursu ofert jest wyłonienie podmiotu zwanego dalej „operatorem", który </w:t>
      </w:r>
      <w:r w:rsidRPr="00457A03">
        <w:rPr>
          <w:rFonts w:ascii="Times New Roman" w:eastAsia="Calibri" w:hAnsi="Times New Roman" w:cs="Times New Roman"/>
          <w:spacing w:val="4"/>
          <w:szCs w:val="24"/>
          <w:lang w:eastAsia="en-US"/>
        </w:rPr>
        <w:t xml:space="preserve">wyłoni realizatorów projektów, zawrze z nimi umowy, przekaże środki na realizację </w:t>
      </w:r>
      <w:r w:rsidRPr="00457A03">
        <w:rPr>
          <w:rFonts w:ascii="Times New Roman" w:eastAsia="Calibri" w:hAnsi="Times New Roman" w:cs="Times New Roman"/>
          <w:spacing w:val="-2"/>
          <w:szCs w:val="24"/>
          <w:lang w:eastAsia="en-US"/>
        </w:rPr>
        <w:t>projektów, będzie monitorował realizację projektów i rozliczy przyznane na nią środki.</w:t>
      </w:r>
    </w:p>
    <w:p w:rsidR="003E243E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pacing w:val="-8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2)Zadanie w zakresie działalności wspomagającej rozwój wspólnot i społeczności lokalnych realizowane </w:t>
      </w:r>
      <w:r w:rsidRPr="00457A03">
        <w:rPr>
          <w:rFonts w:ascii="Times New Roman" w:eastAsia="Calibri" w:hAnsi="Times New Roman" w:cs="Times New Roman"/>
          <w:spacing w:val="-2"/>
          <w:szCs w:val="24"/>
          <w:lang w:eastAsia="en-US"/>
        </w:rPr>
        <w:t xml:space="preserve">będzie w formie wsparcia, o którym mowa w art.11 ust.1 pkt 1 ustawy z dnia 24 kwietnia 2003 r. </w:t>
      </w:r>
      <w:r w:rsidRPr="00457A03">
        <w:rPr>
          <w:rFonts w:ascii="Times New Roman" w:eastAsia="Calibri" w:hAnsi="Times New Roman" w:cs="Times New Roman"/>
          <w:spacing w:val="-1"/>
          <w:szCs w:val="24"/>
          <w:lang w:eastAsia="en-US"/>
        </w:rPr>
        <w:t xml:space="preserve">o działalności pożytku publicznego i o wolontariacie (j.t. Dz.U z 2019 r. poz. 688 z późn.zm.) </w:t>
      </w:r>
      <w:r w:rsidRPr="00457A03">
        <w:rPr>
          <w:rFonts w:ascii="Times New Roman" w:eastAsia="Calibri" w:hAnsi="Times New Roman" w:cs="Times New Roman"/>
          <w:spacing w:val="-8"/>
          <w:szCs w:val="24"/>
          <w:lang w:eastAsia="en-US"/>
        </w:rPr>
        <w:t>zwanej dalej „ustawą”.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</w:p>
    <w:p w:rsidR="000C25D4" w:rsidRPr="003E243E" w:rsidRDefault="003E243E" w:rsidP="003E243E">
      <w:pPr>
        <w:pStyle w:val="Akapitzlist"/>
        <w:numPr>
          <w:ilvl w:val="0"/>
          <w:numId w:val="1"/>
        </w:numPr>
        <w:spacing w:before="0" w:beforeAutospacing="0" w:after="0" w:afterAutospacing="0"/>
        <w:ind w:right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E243E">
        <w:rPr>
          <w:rFonts w:ascii="Times New Roman" w:eastAsia="Calibri" w:hAnsi="Times New Roman" w:cs="Times New Roman"/>
          <w:b/>
          <w:szCs w:val="24"/>
          <w:lang w:eastAsia="en-US"/>
        </w:rPr>
        <w:t>Wysokość środków przeznaczonych na realizację zadań</w:t>
      </w:r>
    </w:p>
    <w:p w:rsidR="003E243E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pacing w:val="-2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Wysokość środków przeznaczonych na realizację zadań wynosi 7000,00 złotych słownie: siedem </w:t>
      </w:r>
      <w:r w:rsidRPr="00457A03">
        <w:rPr>
          <w:rFonts w:ascii="Times New Roman" w:eastAsia="Calibri" w:hAnsi="Times New Roman" w:cs="Times New Roman"/>
          <w:spacing w:val="-2"/>
          <w:szCs w:val="24"/>
          <w:lang w:eastAsia="en-US"/>
        </w:rPr>
        <w:t>tysięcy złotych.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</w:p>
    <w:p w:rsidR="003E243E" w:rsidRPr="00021E5E" w:rsidRDefault="003E243E" w:rsidP="003E243E">
      <w:pPr>
        <w:numPr>
          <w:ilvl w:val="0"/>
          <w:numId w:val="1"/>
        </w:numPr>
        <w:spacing w:before="0" w:beforeAutospacing="0" w:after="0" w:afterAutospacing="0"/>
        <w:ind w:right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021E5E">
        <w:rPr>
          <w:rFonts w:ascii="Times New Roman" w:eastAsia="Calibri" w:hAnsi="Times New Roman" w:cs="Times New Roman"/>
          <w:b/>
          <w:szCs w:val="24"/>
          <w:lang w:eastAsia="en-US"/>
        </w:rPr>
        <w:t>Zasady przyznawania dotacji</w:t>
      </w:r>
    </w:p>
    <w:p w:rsidR="003E243E" w:rsidRPr="00457A03" w:rsidRDefault="003E243E" w:rsidP="003E243E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righ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Dotacje są to środki przeznaczone na finansowanie lub dofinansowanie realizacji zadań </w:t>
      </w:r>
      <w:r w:rsidRPr="00457A03">
        <w:rPr>
          <w:rFonts w:ascii="Times New Roman" w:eastAsia="Calibri" w:hAnsi="Times New Roman" w:cs="Times New Roman"/>
          <w:spacing w:val="-2"/>
          <w:szCs w:val="24"/>
          <w:lang w:eastAsia="en-US"/>
        </w:rPr>
        <w:t>publicznych w rozumieniu art. 127 ust. 1 pkt. 1 lit. e oraz art. 221 ustawy z dnia</w:t>
      </w: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 27 sierpnia 2009 r. o finansach publicznych (j.t. Dz.U. z 2019, poz.869 z </w:t>
      </w:r>
      <w:hyperlink r:id="rId5">
        <w:proofErr w:type="spellStart"/>
        <w:r w:rsidRPr="00457A03">
          <w:rPr>
            <w:rFonts w:ascii="Times New Roman" w:eastAsia="Calibri" w:hAnsi="Times New Roman" w:cs="Times New Roman"/>
            <w:szCs w:val="24"/>
            <w:lang w:eastAsia="en-US"/>
          </w:rPr>
          <w:t>pó</w:t>
        </w:r>
      </w:hyperlink>
      <w:hyperlink r:id="rId6">
        <w:r w:rsidRPr="00457A03">
          <w:rPr>
            <w:rFonts w:ascii="Times New Roman" w:eastAsia="Calibri" w:hAnsi="Times New Roman" w:cs="Times New Roman"/>
            <w:szCs w:val="24"/>
            <w:lang w:eastAsia="en-US"/>
          </w:rPr>
          <w:t>źn</w:t>
        </w:r>
        <w:proofErr w:type="spellEnd"/>
      </w:hyperlink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szCs w:val="24"/>
          <w:lang w:eastAsia="en-US"/>
        </w:rPr>
        <w:t>zm</w:t>
      </w:r>
      <w:proofErr w:type="spellEnd"/>
      <w:r w:rsidRPr="00457A03">
        <w:rPr>
          <w:rFonts w:ascii="Times New Roman" w:eastAsia="Calibri" w:hAnsi="Times New Roman" w:cs="Times New Roman"/>
          <w:szCs w:val="24"/>
          <w:lang w:eastAsia="en-US"/>
        </w:rPr>
        <w:t>);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2) Oferty na operatora w ramach </w:t>
      </w:r>
      <w:proofErr w:type="spellStart"/>
      <w:r w:rsidRPr="00457A03">
        <w:rPr>
          <w:rFonts w:ascii="Times New Roman" w:eastAsia="Calibri" w:hAnsi="Times New Roman" w:cs="Times New Roman"/>
          <w:szCs w:val="24"/>
          <w:lang w:eastAsia="en-US"/>
        </w:rPr>
        <w:t>regrantingu</w:t>
      </w:r>
      <w:proofErr w:type="spellEnd"/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 mogą składać organizacje pozarządowe oraz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>podmioty określone w art. 3 ust. 3 ustawy, które spełniają następujące warunki: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>a) prowadzą minimum od dwóch lat inny konkurs grantowy na rzecz społeczności lokalnych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>dotyczący między innymi Gminy Błażowa;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szCs w:val="24"/>
          <w:lang w:eastAsia="en-US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>b) posiadają własną stronę internetową;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8"/>
          <w:szCs w:val="24"/>
        </w:rPr>
      </w:pPr>
      <w:r w:rsidRPr="00457A03">
        <w:rPr>
          <w:rFonts w:ascii="Times New Roman" w:eastAsia="Calibri" w:hAnsi="Times New Roman" w:cs="Times New Roman"/>
          <w:szCs w:val="24"/>
          <w:lang w:eastAsia="en-US"/>
        </w:rPr>
        <w:t xml:space="preserve">c) zamierzają realizować zadanie na rzecz mieszkańców Gminy Błażowa oraz na obszarze </w:t>
      </w:r>
      <w:r w:rsidRPr="00457A03">
        <w:rPr>
          <w:rFonts w:ascii="Times New Roman" w:hAnsi="Times New Roman" w:cs="Times New Roman"/>
          <w:color w:val="000000"/>
          <w:spacing w:val="8"/>
          <w:szCs w:val="24"/>
        </w:rPr>
        <w:t>Gminy Błażowa;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6"/>
          <w:szCs w:val="24"/>
        </w:rPr>
      </w:pPr>
      <w:r w:rsidRPr="00457A03">
        <w:rPr>
          <w:rFonts w:ascii="Times New Roman" w:hAnsi="Times New Roman" w:cs="Times New Roman"/>
          <w:color w:val="000000"/>
          <w:spacing w:val="8"/>
          <w:szCs w:val="24"/>
        </w:rPr>
        <w:t xml:space="preserve">d) </w:t>
      </w:r>
      <w:r w:rsidRPr="00457A03">
        <w:rPr>
          <w:rFonts w:ascii="Times New Roman" w:hAnsi="Times New Roman" w:cs="Times New Roman"/>
          <w:color w:val="000000"/>
          <w:spacing w:val="6"/>
          <w:szCs w:val="24"/>
        </w:rPr>
        <w:t>prowadzą działalność statutową w dziedzinie objętej konkursem;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6"/>
          <w:szCs w:val="24"/>
        </w:rPr>
      </w:pPr>
      <w:r w:rsidRPr="00457A03">
        <w:rPr>
          <w:rFonts w:ascii="Times New Roman" w:hAnsi="Times New Roman" w:cs="Times New Roman"/>
          <w:color w:val="000000"/>
          <w:spacing w:val="6"/>
          <w:szCs w:val="24"/>
        </w:rPr>
        <w:t xml:space="preserve">e) </w:t>
      </w:r>
      <w:r w:rsidRPr="00457A03">
        <w:rPr>
          <w:rFonts w:ascii="Times New Roman" w:hAnsi="Times New Roman" w:cs="Times New Roman"/>
          <w:color w:val="000000"/>
          <w:spacing w:val="-2"/>
          <w:szCs w:val="24"/>
        </w:rPr>
        <w:t xml:space="preserve">kadra organizacji posiada minimum 3-letnie doświadczenie na stanowisku koordynatora </w:t>
      </w:r>
      <w:r w:rsidRPr="00457A03">
        <w:rPr>
          <w:rFonts w:ascii="Times New Roman" w:hAnsi="Times New Roman" w:cs="Times New Roman"/>
          <w:color w:val="000000"/>
          <w:szCs w:val="24"/>
        </w:rPr>
        <w:t>projektu grantowego.</w:t>
      </w:r>
    </w:p>
    <w:p w:rsidR="003E243E" w:rsidRDefault="003E243E" w:rsidP="003E243E">
      <w:pPr>
        <w:spacing w:before="0" w:beforeAutospacing="0" w:after="0" w:afterAutospacing="0"/>
        <w:ind w:left="144" w:right="0" w:hanging="144"/>
        <w:rPr>
          <w:rFonts w:ascii="Times New Roman" w:hAnsi="Times New Roman" w:cs="Times New Roman"/>
          <w:color w:val="000000"/>
          <w:szCs w:val="24"/>
        </w:rPr>
      </w:pPr>
      <w:r w:rsidRPr="00457A03">
        <w:rPr>
          <w:rFonts w:ascii="Times New Roman" w:hAnsi="Times New Roman" w:cs="Times New Roman"/>
          <w:color w:val="000000"/>
          <w:spacing w:val="3"/>
          <w:szCs w:val="24"/>
        </w:rPr>
        <w:t xml:space="preserve">3)Środki przeznaczone na realizację </w:t>
      </w:r>
      <w:r w:rsidRPr="00457A03">
        <w:rPr>
          <w:rFonts w:ascii="Times New Roman" w:hAnsi="Times New Roman" w:cs="Times New Roman"/>
          <w:color w:val="000000"/>
          <w:spacing w:val="13"/>
          <w:szCs w:val="24"/>
        </w:rPr>
        <w:t>ww.</w:t>
      </w:r>
      <w:r>
        <w:rPr>
          <w:rFonts w:ascii="Times New Roman" w:hAnsi="Times New Roman" w:cs="Times New Roman"/>
          <w:b/>
          <w:color w:val="000000"/>
          <w:spacing w:val="13"/>
          <w:szCs w:val="24"/>
        </w:rPr>
        <w:t xml:space="preserve"> </w:t>
      </w:r>
      <w:r w:rsidRPr="00457A03">
        <w:rPr>
          <w:rFonts w:ascii="Times New Roman" w:hAnsi="Times New Roman" w:cs="Times New Roman"/>
          <w:color w:val="000000"/>
          <w:spacing w:val="3"/>
          <w:szCs w:val="24"/>
        </w:rPr>
        <w:t xml:space="preserve">zadania w całości muszą zostać przeznaczone przez </w:t>
      </w:r>
      <w:r w:rsidRPr="00457A03">
        <w:rPr>
          <w:rFonts w:ascii="Times New Roman" w:hAnsi="Times New Roman" w:cs="Times New Roman"/>
          <w:color w:val="000000"/>
          <w:szCs w:val="24"/>
        </w:rPr>
        <w:t xml:space="preserve">operatora na dotacje i sieciowanie </w:t>
      </w:r>
      <w:proofErr w:type="spellStart"/>
      <w:r w:rsidRPr="00457A03">
        <w:rPr>
          <w:rFonts w:ascii="Times New Roman" w:hAnsi="Times New Roman" w:cs="Times New Roman"/>
          <w:color w:val="000000"/>
          <w:szCs w:val="24"/>
        </w:rPr>
        <w:t>Grantobiorców</w:t>
      </w:r>
      <w:proofErr w:type="spellEnd"/>
      <w:r w:rsidRPr="00457A03">
        <w:rPr>
          <w:rFonts w:ascii="Times New Roman" w:hAnsi="Times New Roman" w:cs="Times New Roman"/>
          <w:color w:val="000000"/>
          <w:szCs w:val="24"/>
        </w:rPr>
        <w:t>. Koszty obsługi lub wyposażenia są wkładem własnym operatora.</w:t>
      </w:r>
    </w:p>
    <w:p w:rsidR="003E243E" w:rsidRPr="00457A03" w:rsidRDefault="003E243E" w:rsidP="003E243E">
      <w:pPr>
        <w:spacing w:before="0" w:beforeAutospacing="0" w:after="0" w:afterAutospacing="0"/>
        <w:ind w:left="144" w:right="0" w:hanging="144"/>
        <w:rPr>
          <w:rFonts w:ascii="Times New Roman" w:hAnsi="Times New Roman" w:cs="Times New Roman"/>
          <w:color w:val="000000"/>
          <w:spacing w:val="3"/>
          <w:szCs w:val="24"/>
        </w:rPr>
      </w:pPr>
    </w:p>
    <w:p w:rsidR="003E243E" w:rsidRPr="00021E5E" w:rsidRDefault="003E243E" w:rsidP="003E243E">
      <w:pPr>
        <w:spacing w:before="0" w:beforeAutospacing="0" w:after="0" w:afterAutospacing="0"/>
        <w:ind w:left="426" w:right="0"/>
        <w:rPr>
          <w:rFonts w:ascii="Times New Roman" w:hAnsi="Times New Roman" w:cs="Times New Roman"/>
          <w:b/>
          <w:color w:val="000000"/>
          <w:spacing w:val="8"/>
          <w:szCs w:val="24"/>
        </w:rPr>
      </w:pPr>
      <w:r w:rsidRPr="00021E5E">
        <w:rPr>
          <w:rFonts w:ascii="Times New Roman" w:hAnsi="Times New Roman" w:cs="Times New Roman"/>
          <w:b/>
          <w:color w:val="000000"/>
          <w:spacing w:val="8"/>
          <w:szCs w:val="24"/>
        </w:rPr>
        <w:t>4. Zadania operatora</w:t>
      </w:r>
    </w:p>
    <w:p w:rsidR="003E243E" w:rsidRPr="00457A03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1"/>
          <w:szCs w:val="24"/>
        </w:rPr>
      </w:pPr>
      <w:r w:rsidRPr="00457A03">
        <w:rPr>
          <w:rFonts w:ascii="Times New Roman" w:hAnsi="Times New Roman" w:cs="Times New Roman"/>
          <w:color w:val="000000"/>
          <w:spacing w:val="1"/>
          <w:szCs w:val="24"/>
        </w:rPr>
        <w:t>Do zadań operatora, wybranego w ramach otwartego konkursu, będzie należało:</w:t>
      </w:r>
    </w:p>
    <w:p w:rsidR="003E243E" w:rsidRPr="00457A03" w:rsidRDefault="003E243E" w:rsidP="003E243E">
      <w:pPr>
        <w:numPr>
          <w:ilvl w:val="0"/>
          <w:numId w:val="3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8"/>
          <w:szCs w:val="24"/>
        </w:rPr>
      </w:pPr>
      <w:r w:rsidRPr="00457A03">
        <w:rPr>
          <w:rFonts w:ascii="Times New Roman" w:hAnsi="Times New Roman" w:cs="Times New Roman"/>
          <w:color w:val="000000"/>
          <w:spacing w:val="8"/>
          <w:szCs w:val="24"/>
        </w:rPr>
        <w:t>opracowanie dokumentacji konkursowej:</w:t>
      </w:r>
    </w:p>
    <w:p w:rsidR="003E243E" w:rsidRDefault="003E243E" w:rsidP="003E243E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3"/>
          <w:szCs w:val="24"/>
        </w:rPr>
      </w:pPr>
      <w:r w:rsidRPr="00457A03">
        <w:rPr>
          <w:rFonts w:ascii="Times New Roman" w:hAnsi="Times New Roman" w:cs="Times New Roman"/>
          <w:color w:val="000000"/>
          <w:spacing w:val="3"/>
          <w:szCs w:val="24"/>
        </w:rPr>
        <w:t>- regulaminu konkursu wraz z procedurą monito</w:t>
      </w:r>
      <w:r>
        <w:rPr>
          <w:rFonts w:ascii="Times New Roman" w:hAnsi="Times New Roman" w:cs="Times New Roman"/>
          <w:color w:val="000000"/>
          <w:spacing w:val="3"/>
          <w:szCs w:val="24"/>
        </w:rPr>
        <w:t xml:space="preserve">ringu; 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5"/>
          <w:szCs w:val="24"/>
        </w:rPr>
      </w:pPr>
      <w:r w:rsidRPr="00457A03">
        <w:rPr>
          <w:rFonts w:ascii="Times New Roman" w:hAnsi="Times New Roman" w:cs="Times New Roman"/>
          <w:color w:val="000000"/>
          <w:spacing w:val="5"/>
          <w:szCs w:val="24"/>
        </w:rPr>
        <w:lastRenderedPageBreak/>
        <w:t>- regulaminu wyboru członków i prac Komisji Konkursowej;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3"/>
          <w:szCs w:val="24"/>
        </w:rPr>
      </w:pPr>
      <w:r w:rsidRPr="00457A03">
        <w:rPr>
          <w:rFonts w:ascii="Times New Roman" w:hAnsi="Times New Roman" w:cs="Times New Roman"/>
          <w:color w:val="000000"/>
          <w:spacing w:val="3"/>
          <w:szCs w:val="24"/>
        </w:rPr>
        <w:t>- wzorów oferty, umowy oraz sprawozdania z realizacji projektów.</w:t>
      </w:r>
    </w:p>
    <w:p w:rsidR="003E243E" w:rsidRPr="00457A03" w:rsidRDefault="003E243E" w:rsidP="00C016D9">
      <w:pPr>
        <w:numPr>
          <w:ilvl w:val="0"/>
          <w:numId w:val="4"/>
        </w:numPr>
        <w:tabs>
          <w:tab w:val="decimal" w:pos="288"/>
        </w:tabs>
        <w:spacing w:before="0" w:beforeAutospacing="0" w:after="0" w:afterAutospacing="0"/>
        <w:ind w:left="284" w:right="0" w:hanging="216"/>
        <w:rPr>
          <w:rFonts w:ascii="Times New Roman" w:hAnsi="Times New Roman" w:cs="Times New Roman"/>
          <w:color w:val="000000"/>
          <w:spacing w:val="-1"/>
          <w:szCs w:val="24"/>
        </w:rPr>
      </w:pPr>
      <w:r w:rsidRPr="00457A03">
        <w:rPr>
          <w:rFonts w:ascii="Times New Roman" w:hAnsi="Times New Roman" w:cs="Times New Roman"/>
          <w:color w:val="000000"/>
          <w:spacing w:val="-1"/>
          <w:szCs w:val="24"/>
        </w:rPr>
        <w:t xml:space="preserve">przeprowadzenie konkursu dla innych organizacji pozarządowych (lub innych uprawnionych </w:t>
      </w:r>
      <w:r w:rsidRPr="00457A03">
        <w:rPr>
          <w:rFonts w:ascii="Times New Roman" w:hAnsi="Times New Roman" w:cs="Times New Roman"/>
          <w:color w:val="000000"/>
          <w:spacing w:val="4"/>
          <w:szCs w:val="24"/>
        </w:rPr>
        <w:t xml:space="preserve">podmiotów zgodnie z art. 3 ust. 3 ustawy) w sposób zapewniający jawność i uczciwą </w:t>
      </w:r>
      <w:r w:rsidRPr="00457A03">
        <w:rPr>
          <w:rFonts w:ascii="Times New Roman" w:hAnsi="Times New Roman" w:cs="Times New Roman"/>
          <w:color w:val="000000"/>
          <w:spacing w:val="2"/>
          <w:szCs w:val="24"/>
        </w:rPr>
        <w:t>konkurencję;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12"/>
          <w:szCs w:val="24"/>
        </w:rPr>
      </w:pPr>
      <w:r w:rsidRPr="00457A03">
        <w:rPr>
          <w:rFonts w:ascii="Times New Roman" w:hAnsi="Times New Roman" w:cs="Times New Roman"/>
          <w:color w:val="000000"/>
          <w:spacing w:val="12"/>
          <w:szCs w:val="24"/>
        </w:rPr>
        <w:t>ogłoszenie konkursu;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6"/>
          <w:szCs w:val="24"/>
        </w:rPr>
      </w:pPr>
      <w:r w:rsidRPr="00457A03">
        <w:rPr>
          <w:rFonts w:ascii="Times New Roman" w:hAnsi="Times New Roman" w:cs="Times New Roman"/>
          <w:color w:val="000000"/>
          <w:spacing w:val="6"/>
          <w:szCs w:val="24"/>
        </w:rPr>
        <w:t>zebranie ofert w konkursie, ocena i wybór realizatorów projektów;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7"/>
          <w:szCs w:val="24"/>
        </w:rPr>
      </w:pPr>
      <w:r w:rsidRPr="00457A03">
        <w:rPr>
          <w:rFonts w:ascii="Times New Roman" w:hAnsi="Times New Roman" w:cs="Times New Roman"/>
          <w:color w:val="000000"/>
          <w:spacing w:val="7"/>
          <w:szCs w:val="24"/>
        </w:rPr>
        <w:t>podpisanie umów na realizację projektów;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6"/>
          <w:szCs w:val="24"/>
        </w:rPr>
      </w:pPr>
      <w:r w:rsidRPr="00457A03">
        <w:rPr>
          <w:rFonts w:ascii="Times New Roman" w:hAnsi="Times New Roman" w:cs="Times New Roman"/>
          <w:color w:val="000000"/>
          <w:spacing w:val="6"/>
          <w:szCs w:val="24"/>
        </w:rPr>
        <w:t>wypłata dotacji na realizację projektów;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10"/>
          <w:szCs w:val="24"/>
        </w:rPr>
      </w:pPr>
      <w:r w:rsidRPr="00457A03">
        <w:rPr>
          <w:rFonts w:ascii="Times New Roman" w:hAnsi="Times New Roman" w:cs="Times New Roman"/>
          <w:color w:val="000000"/>
          <w:spacing w:val="10"/>
          <w:szCs w:val="24"/>
        </w:rPr>
        <w:t>monitoring realizacji projektów;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11"/>
          <w:szCs w:val="24"/>
        </w:rPr>
      </w:pPr>
      <w:r w:rsidRPr="00457A03">
        <w:rPr>
          <w:rFonts w:ascii="Times New Roman" w:hAnsi="Times New Roman" w:cs="Times New Roman"/>
          <w:color w:val="000000"/>
          <w:spacing w:val="11"/>
          <w:szCs w:val="24"/>
        </w:rPr>
        <w:t>rozliczenie realizacji projektów;</w:t>
      </w:r>
    </w:p>
    <w:p w:rsidR="003E243E" w:rsidRPr="00457A03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8"/>
          <w:szCs w:val="24"/>
        </w:rPr>
      </w:pPr>
      <w:r w:rsidRPr="00457A03">
        <w:rPr>
          <w:rFonts w:ascii="Times New Roman" w:hAnsi="Times New Roman" w:cs="Times New Roman"/>
          <w:color w:val="000000"/>
          <w:spacing w:val="8"/>
          <w:szCs w:val="24"/>
        </w:rPr>
        <w:t>rozliczenie realizacji całości zadania;</w:t>
      </w:r>
    </w:p>
    <w:p w:rsidR="003E243E" w:rsidRDefault="003E243E" w:rsidP="00C016D9">
      <w:pPr>
        <w:numPr>
          <w:ilvl w:val="0"/>
          <w:numId w:val="4"/>
        </w:numPr>
        <w:tabs>
          <w:tab w:val="clear" w:pos="216"/>
          <w:tab w:val="decimal" w:pos="288"/>
        </w:tabs>
        <w:spacing w:before="0" w:beforeAutospacing="0" w:after="0" w:afterAutospacing="0"/>
        <w:ind w:left="72" w:right="0"/>
        <w:rPr>
          <w:rFonts w:ascii="Times New Roman" w:hAnsi="Times New Roman" w:cs="Times New Roman"/>
          <w:color w:val="000000"/>
          <w:spacing w:val="2"/>
          <w:szCs w:val="24"/>
        </w:rPr>
      </w:pPr>
      <w:r w:rsidRPr="00457A03">
        <w:rPr>
          <w:rFonts w:ascii="Times New Roman" w:hAnsi="Times New Roman" w:cs="Times New Roman"/>
          <w:color w:val="000000"/>
          <w:spacing w:val="2"/>
          <w:szCs w:val="24"/>
        </w:rPr>
        <w:t>prowadzenie punktu informacyjno-doradczego dla organizacji w zakresie przygotowania ofert, w okresie składania.</w:t>
      </w:r>
    </w:p>
    <w:p w:rsidR="003E243E" w:rsidRPr="00457A03" w:rsidRDefault="003E243E" w:rsidP="00C016D9">
      <w:pPr>
        <w:tabs>
          <w:tab w:val="decimal" w:pos="288"/>
        </w:tabs>
        <w:spacing w:before="0" w:beforeAutospacing="0" w:after="0" w:afterAutospacing="0"/>
        <w:ind w:left="72" w:right="0"/>
        <w:rPr>
          <w:rFonts w:ascii="Times New Roman" w:hAnsi="Times New Roman" w:cs="Times New Roman"/>
          <w:color w:val="000000"/>
          <w:spacing w:val="2"/>
          <w:szCs w:val="24"/>
        </w:rPr>
      </w:pPr>
    </w:p>
    <w:p w:rsidR="003E243E" w:rsidRPr="00021E5E" w:rsidRDefault="003E243E" w:rsidP="00452A87">
      <w:pPr>
        <w:spacing w:before="0" w:beforeAutospacing="0" w:after="0" w:afterAutospacing="0"/>
        <w:ind w:left="426" w:right="0"/>
        <w:rPr>
          <w:rFonts w:ascii="Times New Roman" w:hAnsi="Times New Roman" w:cs="Times New Roman"/>
          <w:b/>
          <w:color w:val="000000"/>
          <w:spacing w:val="10"/>
          <w:szCs w:val="24"/>
        </w:rPr>
      </w:pPr>
      <w:r w:rsidRPr="00021E5E">
        <w:rPr>
          <w:rFonts w:ascii="Times New Roman" w:hAnsi="Times New Roman" w:cs="Times New Roman"/>
          <w:b/>
          <w:color w:val="000000"/>
          <w:spacing w:val="10"/>
          <w:szCs w:val="24"/>
        </w:rPr>
        <w:t>5.Oferta</w:t>
      </w:r>
    </w:p>
    <w:p w:rsidR="003E243E" w:rsidRDefault="003E243E" w:rsidP="00C016D9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zCs w:val="24"/>
          <w:u w:val="single"/>
        </w:rPr>
      </w:pPr>
      <w:r w:rsidRPr="00457A03">
        <w:rPr>
          <w:rFonts w:ascii="Times New Roman" w:hAnsi="Times New Roman" w:cs="Times New Roman"/>
          <w:color w:val="000000"/>
          <w:spacing w:val="6"/>
          <w:szCs w:val="24"/>
        </w:rPr>
        <w:t xml:space="preserve">Oferta musi spełniać wymagania wyszczególnione w art. 14 ustawy o działalności pożytku publicznego i o wolontariacie oraz w Rozporządzeniu Przewodniczącego Komitetu Do Spraw </w:t>
      </w:r>
      <w:r w:rsidRPr="00457A03">
        <w:rPr>
          <w:rFonts w:ascii="Times New Roman" w:hAnsi="Times New Roman" w:cs="Times New Roman"/>
          <w:color w:val="000000"/>
          <w:spacing w:val="10"/>
          <w:szCs w:val="24"/>
        </w:rPr>
        <w:t xml:space="preserve">Pożytku Publicznego z dnia 24 października 2018 r. w sprawie wzorów ofert i ramowych </w:t>
      </w:r>
      <w:r w:rsidRPr="00457A03">
        <w:rPr>
          <w:rFonts w:ascii="Times New Roman" w:hAnsi="Times New Roman" w:cs="Times New Roman"/>
          <w:color w:val="000000"/>
          <w:spacing w:val="14"/>
          <w:szCs w:val="24"/>
        </w:rPr>
        <w:t xml:space="preserve">wzorów umów dotyczących realizacji zadań publicznych oraz wzorów sprawozdań z </w:t>
      </w:r>
      <w:r w:rsidRPr="00457A03">
        <w:rPr>
          <w:rFonts w:ascii="Times New Roman" w:hAnsi="Times New Roman" w:cs="Times New Roman"/>
          <w:color w:val="000000"/>
          <w:spacing w:val="6"/>
          <w:szCs w:val="24"/>
        </w:rPr>
        <w:t xml:space="preserve">wykonania tych zadań (Dz.U. z 2018 r. poz.2057) </w:t>
      </w:r>
      <w:r w:rsidRPr="00457A03">
        <w:rPr>
          <w:rFonts w:ascii="Times New Roman" w:hAnsi="Times New Roman" w:cs="Times New Roman"/>
          <w:color w:val="000000"/>
          <w:spacing w:val="6"/>
          <w:szCs w:val="24"/>
          <w:u w:val="single"/>
        </w:rPr>
        <w:t xml:space="preserve">Dodatkowo oferta składana w sposób </w:t>
      </w:r>
      <w:r w:rsidRPr="00457A03">
        <w:rPr>
          <w:rFonts w:ascii="Times New Roman" w:hAnsi="Times New Roman" w:cs="Times New Roman"/>
          <w:color w:val="000000"/>
          <w:szCs w:val="24"/>
          <w:u w:val="single"/>
        </w:rPr>
        <w:t xml:space="preserve">określony </w:t>
      </w:r>
      <w:r>
        <w:rPr>
          <w:rFonts w:ascii="Times New Roman" w:hAnsi="Times New Roman" w:cs="Times New Roman"/>
          <w:color w:val="000000"/>
          <w:spacing w:val="10"/>
          <w:szCs w:val="24"/>
          <w:u w:val="single"/>
        </w:rPr>
        <w:t>w</w:t>
      </w:r>
      <w:r w:rsidRPr="00457A03">
        <w:rPr>
          <w:rFonts w:ascii="Times New Roman" w:hAnsi="Times New Roman" w:cs="Times New Roman"/>
          <w:b/>
          <w:color w:val="000000"/>
          <w:spacing w:val="10"/>
          <w:szCs w:val="24"/>
          <w:u w:val="single"/>
        </w:rPr>
        <w:t xml:space="preserve"> </w:t>
      </w:r>
      <w:r w:rsidRPr="00457A03">
        <w:rPr>
          <w:rFonts w:ascii="Times New Roman" w:hAnsi="Times New Roman" w:cs="Times New Roman"/>
          <w:color w:val="000000"/>
          <w:szCs w:val="24"/>
          <w:u w:val="single"/>
        </w:rPr>
        <w:t xml:space="preserve">art. 16 a ustawy, </w:t>
      </w:r>
      <w:hyperlink r:id="rId7">
        <w:proofErr w:type="spellStart"/>
        <w:r w:rsidRPr="00457A03">
          <w:rPr>
            <w:rFonts w:ascii="Times New Roman" w:hAnsi="Times New Roman" w:cs="Times New Roman"/>
            <w:szCs w:val="24"/>
            <w:u w:val="single"/>
          </w:rPr>
          <w:t>ti</w:t>
        </w:r>
        <w:proofErr w:type="spellEnd"/>
        <w:r w:rsidRPr="00457A03">
          <w:rPr>
            <w:rFonts w:ascii="Times New Roman" w:hAnsi="Times New Roman" w:cs="Times New Roman"/>
            <w:szCs w:val="24"/>
            <w:u w:val="single"/>
          </w:rPr>
          <w:t>. na</w:t>
        </w:r>
      </w:hyperlink>
      <w:r w:rsidRPr="00457A03">
        <w:rPr>
          <w:rFonts w:ascii="Times New Roman" w:hAnsi="Times New Roman" w:cs="Times New Roman"/>
          <w:color w:val="000000"/>
          <w:szCs w:val="24"/>
          <w:u w:val="single"/>
        </w:rPr>
        <w:t xml:space="preserve"> niniejszy konkurs, oprócz powyższych informacji musi </w:t>
      </w:r>
      <w:r w:rsidRPr="00457A03">
        <w:rPr>
          <w:rFonts w:ascii="Times New Roman" w:hAnsi="Times New Roman" w:cs="Times New Roman"/>
          <w:color w:val="000000"/>
          <w:spacing w:val="-1"/>
          <w:szCs w:val="24"/>
          <w:u w:val="single"/>
        </w:rPr>
        <w:t xml:space="preserve">również zwierać zasady i tryb przeprowadzania konkursu na realizatorów projektów, w tym </w:t>
      </w:r>
      <w:r w:rsidRPr="00457A03">
        <w:rPr>
          <w:rFonts w:ascii="Times New Roman" w:hAnsi="Times New Roman" w:cs="Times New Roman"/>
          <w:color w:val="000000"/>
          <w:spacing w:val="1"/>
          <w:szCs w:val="24"/>
          <w:u w:val="single"/>
        </w:rPr>
        <w:t xml:space="preserve">warunki i kryteria ich wyboru, oraz zasady i sposób monitorowania i oceny realizowanych </w:t>
      </w:r>
      <w:r w:rsidRPr="00457A03">
        <w:rPr>
          <w:rFonts w:ascii="Times New Roman" w:hAnsi="Times New Roman" w:cs="Times New Roman"/>
          <w:color w:val="000000"/>
          <w:szCs w:val="24"/>
          <w:u w:val="single"/>
        </w:rPr>
        <w:t>przez nich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 projektów.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2"/>
          <w:szCs w:val="24"/>
        </w:rPr>
      </w:pPr>
      <w:r w:rsidRPr="00457A03">
        <w:rPr>
          <w:rFonts w:ascii="Times New Roman" w:hAnsi="Times New Roman" w:cs="Times New Roman"/>
          <w:color w:val="000000"/>
          <w:spacing w:val="2"/>
          <w:szCs w:val="24"/>
        </w:rPr>
        <w:t>Wymagane dokumenty, które należy dołączyć do oferty:</w:t>
      </w:r>
    </w:p>
    <w:p w:rsidR="003E243E" w:rsidRPr="00457A03" w:rsidRDefault="003E243E" w:rsidP="00C016D9">
      <w:pPr>
        <w:numPr>
          <w:ilvl w:val="0"/>
          <w:numId w:val="5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-2"/>
          <w:szCs w:val="24"/>
        </w:rPr>
      </w:pPr>
      <w:r w:rsidRPr="00457A03">
        <w:rPr>
          <w:rFonts w:ascii="Times New Roman" w:hAnsi="Times New Roman" w:cs="Times New Roman"/>
          <w:color w:val="000000"/>
          <w:spacing w:val="-2"/>
          <w:szCs w:val="24"/>
        </w:rPr>
        <w:t xml:space="preserve">dokumenty potwierdzające prowadzenie innego konkursu </w:t>
      </w:r>
      <w:r w:rsidRPr="00457A03">
        <w:rPr>
          <w:rFonts w:ascii="Times New Roman" w:hAnsi="Times New Roman" w:cs="Times New Roman"/>
          <w:color w:val="000000"/>
          <w:szCs w:val="24"/>
        </w:rPr>
        <w:t>grantowego;</w:t>
      </w:r>
    </w:p>
    <w:p w:rsidR="003E243E" w:rsidRPr="00457A03" w:rsidRDefault="003E243E" w:rsidP="00C016D9">
      <w:pPr>
        <w:numPr>
          <w:ilvl w:val="0"/>
          <w:numId w:val="5"/>
        </w:numPr>
        <w:tabs>
          <w:tab w:val="clear" w:pos="216"/>
          <w:tab w:val="decimal" w:pos="288"/>
        </w:tabs>
        <w:spacing w:before="0" w:beforeAutospacing="0" w:after="0" w:afterAutospacing="0"/>
        <w:ind w:left="288" w:right="0" w:hanging="216"/>
        <w:rPr>
          <w:rFonts w:ascii="Times New Roman" w:hAnsi="Times New Roman" w:cs="Times New Roman"/>
          <w:color w:val="000000"/>
          <w:spacing w:val="5"/>
          <w:szCs w:val="24"/>
        </w:rPr>
      </w:pPr>
      <w:r w:rsidRPr="00457A03">
        <w:rPr>
          <w:rFonts w:ascii="Times New Roman" w:hAnsi="Times New Roman" w:cs="Times New Roman"/>
          <w:color w:val="000000"/>
          <w:spacing w:val="5"/>
          <w:szCs w:val="24"/>
        </w:rPr>
        <w:t>dokumenty potwierdzające doświadczenie kadry projektu.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hAnsi="Times New Roman" w:cs="Times New Roman"/>
          <w:color w:val="000000"/>
          <w:spacing w:val="1"/>
          <w:szCs w:val="24"/>
        </w:rPr>
      </w:pPr>
      <w:r w:rsidRPr="00457A03">
        <w:rPr>
          <w:rFonts w:ascii="Times New Roman" w:hAnsi="Times New Roman" w:cs="Times New Roman"/>
          <w:color w:val="000000"/>
          <w:spacing w:val="1"/>
          <w:szCs w:val="24"/>
        </w:rPr>
        <w:t xml:space="preserve">Załączniki muszą być ważne i aktualne tj., nie starsze niż 3 miesiące od dnia wydania i podpisane </w:t>
      </w:r>
      <w:r w:rsidRPr="00457A03">
        <w:rPr>
          <w:rFonts w:ascii="Times New Roman" w:hAnsi="Times New Roman" w:cs="Times New Roman"/>
          <w:color w:val="000000"/>
          <w:szCs w:val="24"/>
        </w:rPr>
        <w:t xml:space="preserve">przez osoby uprawnione. W przypadku załączników składanych w formie kserokopii każda strona </w:t>
      </w:r>
      <w:r w:rsidRPr="00457A03">
        <w:rPr>
          <w:rFonts w:ascii="Times New Roman" w:hAnsi="Times New Roman" w:cs="Times New Roman"/>
          <w:color w:val="000000"/>
          <w:spacing w:val="-1"/>
          <w:szCs w:val="24"/>
        </w:rPr>
        <w:t xml:space="preserve">załącznika winna być potwierdzona za zgodność z oryginałem przez osoby uprawnione z ramienia </w:t>
      </w:r>
      <w:r w:rsidRPr="00457A03">
        <w:rPr>
          <w:rFonts w:ascii="Times New Roman" w:hAnsi="Times New Roman" w:cs="Times New Roman"/>
          <w:color w:val="000000"/>
          <w:spacing w:val="4"/>
          <w:szCs w:val="24"/>
        </w:rPr>
        <w:t>organizacji.</w:t>
      </w:r>
    </w:p>
    <w:p w:rsidR="003E243E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hAnsi="Times New Roman" w:cs="Times New Roman"/>
          <w:color w:val="000000"/>
          <w:spacing w:val="3"/>
          <w:szCs w:val="24"/>
        </w:rPr>
        <w:t>Oferta nie spełniająca któregokolwiek z warunków określonych w niniejszym ogłoszeniu podlega</w:t>
      </w: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odrzuceniu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należy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wypełni</w:t>
      </w:r>
      <w:bookmarkStart w:id="0" w:name="_GoBack"/>
      <w:bookmarkEnd w:id="0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czytelnie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tzn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maszynowo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lub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komputerowo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</w:p>
    <w:p w:rsidR="003E243E" w:rsidRPr="00021E5E" w:rsidRDefault="003E243E" w:rsidP="00C016D9">
      <w:pPr>
        <w:spacing w:before="0" w:beforeAutospacing="0" w:after="0" w:afterAutospacing="0"/>
        <w:ind w:left="426" w:right="0"/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</w:pPr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6.Miejsce i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termin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składania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ofert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Prawidłowo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kompletnie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wypełnione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wraz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załącznikami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należy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składać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osobiście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</w:t>
      </w:r>
      <w:r w:rsidR="00C016D9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 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sekretariacie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Urzędu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Miejskiego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godzinach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od 7:30 do 15:00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albo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korespondencyjnie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adres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: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Urząd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Miejskie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,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Plac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Jana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Pawła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II 1,</w:t>
      </w:r>
    </w:p>
    <w:p w:rsidR="00DA20DA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36-030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terminie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r w:rsidR="004533B5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10</w:t>
      </w:r>
      <w:r w:rsidRPr="00DA20DA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="004533B5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kwietnia</w:t>
      </w:r>
      <w:proofErr w:type="spellEnd"/>
      <w:r w:rsidRPr="00DA20DA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2020</w:t>
      </w:r>
      <w:r w:rsidR="00DA20DA" w:rsidRPr="00DA20DA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r w:rsidRPr="00DA20DA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r.</w:t>
      </w:r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adnotacją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: „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Otwarty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wybór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operatora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ramach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regrantingu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zadań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Gminy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2020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roku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zakresie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działalności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wspomagającej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rozwój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wspólnot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społeczności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lokalnych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".</w:t>
      </w:r>
    </w:p>
    <w:p w:rsidR="003E243E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kopercie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musi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być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umieszczony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adres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zwrotny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oferenta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</w:p>
    <w:p w:rsidR="003E243E" w:rsidRPr="00021E5E" w:rsidRDefault="003E243E" w:rsidP="00C016D9">
      <w:pPr>
        <w:spacing w:before="0" w:beforeAutospacing="0" w:after="0" w:afterAutospacing="0"/>
        <w:ind w:left="426" w:right="0"/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</w:pPr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7.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Ogólne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warunki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realizacji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zadania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publicznego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Przyznanie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nastąpi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podstawie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zawartej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umowy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podmiotem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którego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zostanie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wybrana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Umowa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zawarta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zostanie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formie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pisemnej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według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wzoru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lastRenderedPageBreak/>
        <w:t>określonego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Rozporządzeniu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Przewodniczącego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Komitetu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Spraw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Pożytku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24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października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2018 r. w sprawie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wzorów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ramowych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wzorów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dotyczących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zadań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oraz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wzorów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sprawozdań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wykonania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zadań (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Dz.U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 z 2018 r. poz.2057).</w:t>
      </w:r>
    </w:p>
    <w:p w:rsidR="003E243E" w:rsidRPr="00457A03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Kwota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przyznanej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może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być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niższa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wielkości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określonej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</w:pPr>
    </w:p>
    <w:p w:rsidR="003E243E" w:rsidRPr="00021E5E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left="426" w:right="0"/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</w:pPr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8.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Terminy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i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warunki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realizacji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zadania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Oferent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musi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posiadać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odpowiednią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kad</w:t>
      </w:r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rę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niezbędną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objętego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składaną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odbywać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się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będzie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podpisania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umowy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31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grudnia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2020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roku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uwzględnieniem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terminów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warunków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określonych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szczegółowym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zakresie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rzeczowym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zawartym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Podmiot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dotowany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zakończeniu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zobowiązany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jest do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przedstawienia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szczegółowego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sprawozdania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merytorycznego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finansowego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wykonanego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zgodnie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umową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wsparcie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</w:p>
    <w:p w:rsidR="003E243E" w:rsidRPr="00021E5E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left="426" w:right="0"/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</w:pPr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9.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Termin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,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tryb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i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kryteria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stosowane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przy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dokonywaniu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 xml:space="preserve"> wyboru </w:t>
      </w:r>
      <w:proofErr w:type="spellStart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oferty</w:t>
      </w:r>
      <w:proofErr w:type="spellEnd"/>
      <w:r w:rsidRPr="00021E5E">
        <w:rPr>
          <w:rFonts w:ascii="Times New Roman" w:eastAsia="Calibri" w:hAnsi="Times New Roman" w:cs="Times New Roman"/>
          <w:b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tabs>
          <w:tab w:val="left" w:pos="9214"/>
          <w:tab w:val="left" w:pos="9356"/>
        </w:tabs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1)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Rozstrzygnięcie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nastąpi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terminie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14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dni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daty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zamknięcia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według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następującej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procedury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:</w:t>
      </w:r>
    </w:p>
    <w:p w:rsidR="003E243E" w:rsidRPr="00457A03" w:rsidRDefault="003E243E" w:rsidP="00C016D9">
      <w:pPr>
        <w:numPr>
          <w:ilvl w:val="0"/>
          <w:numId w:val="6"/>
        </w:numPr>
        <w:tabs>
          <w:tab w:val="left" w:pos="9214"/>
          <w:tab w:val="left" w:pos="9356"/>
        </w:tabs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podlegają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sprawdzeniu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pod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względem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formalnym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pod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kątem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kompletności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zawarcia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wszystkich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danych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wynikających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wzoru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ogłoszenia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Pr="00457A03" w:rsidRDefault="003E243E" w:rsidP="00C016D9">
      <w:pPr>
        <w:numPr>
          <w:ilvl w:val="0"/>
          <w:numId w:val="6"/>
        </w:numPr>
        <w:tabs>
          <w:tab w:val="left" w:pos="9214"/>
          <w:tab w:val="left" w:pos="9356"/>
        </w:tabs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niekompletne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nieprawidłowo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wypełnione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zgłoszone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innych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drukach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niż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wymienione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ogłoszeniu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będą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rozpatrywane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złożenie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jest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równoznaczne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udzieleniem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zamówienia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przyznaniem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Pr="00457A03" w:rsidRDefault="003E243E" w:rsidP="00C016D9">
      <w:pPr>
        <w:numPr>
          <w:ilvl w:val="0"/>
          <w:numId w:val="7"/>
        </w:numPr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zasady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powyższe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mają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zastosowanie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także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przypadku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gdy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zostanie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złożona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tylko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jedna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2)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Komisja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rozpatrywaniu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: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-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ocenia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możliwość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podmiot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zgłaszający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,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-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ocenia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przedstawioną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kalkulację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kosztów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-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głównie</w:t>
      </w:r>
      <w:proofErr w:type="spellEnd"/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odniesieniu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do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zakresu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rzeczowego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Pr="00457A03" w:rsidRDefault="003E243E" w:rsidP="00C016D9">
      <w:pPr>
        <w:numPr>
          <w:ilvl w:val="0"/>
          <w:numId w:val="6"/>
        </w:numPr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ocenia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proponowaną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jakość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wykonania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kwalifikacje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osób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realizujących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Pr="00457A03" w:rsidRDefault="003E243E" w:rsidP="00C016D9">
      <w:pPr>
        <w:numPr>
          <w:ilvl w:val="0"/>
          <w:numId w:val="8"/>
        </w:numPr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uwzględnia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planowany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wnioskodawcę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udział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środków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finansowych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własnych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lub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środków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pochodzących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innych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źródeł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zadania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;</w:t>
      </w:r>
    </w:p>
    <w:p w:rsidR="003E243E" w:rsidRPr="00457A03" w:rsidRDefault="003E243E" w:rsidP="00C016D9">
      <w:pPr>
        <w:numPr>
          <w:ilvl w:val="0"/>
          <w:numId w:val="8"/>
        </w:numPr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uwzględnia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planowany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wnioskodawcę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wkład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rzeczowy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osobowy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w tym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świadczenia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wolontariuszy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pracę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społeczną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członków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,</w:t>
      </w:r>
    </w:p>
    <w:p w:rsidR="003E243E" w:rsidRPr="00457A03" w:rsidRDefault="003E243E" w:rsidP="00C016D9">
      <w:pPr>
        <w:numPr>
          <w:ilvl w:val="0"/>
          <w:numId w:val="8"/>
        </w:numPr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uwzględnia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analizę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ocenę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zleconych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zadań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zrealizowanych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wnioskodawców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latach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poprzednich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biorąc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pod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uwagę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rzetelność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terminowość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oraz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sposób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realizowania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ten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cel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środków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numPr>
          <w:ilvl w:val="0"/>
          <w:numId w:val="9"/>
        </w:numPr>
        <w:tabs>
          <w:tab w:val="clear" w:pos="576"/>
          <w:tab w:val="left" w:pos="142"/>
          <w:tab w:val="left" w:pos="284"/>
        </w:tabs>
        <w:spacing w:before="0" w:beforeAutospacing="0" w:after="0" w:afterAutospacing="0"/>
        <w:ind w:left="0" w:right="0"/>
        <w:contextualSpacing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Komisja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opiniuje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rozpatrzone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i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przedstawia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swoją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opinię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Burmistrzowi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numPr>
          <w:ilvl w:val="0"/>
          <w:numId w:val="9"/>
        </w:numPr>
        <w:tabs>
          <w:tab w:val="left" w:pos="142"/>
          <w:tab w:val="left" w:pos="284"/>
        </w:tabs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Ostatecznego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wyboru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najkorzystniejszych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dokonuje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Burmistrz.</w:t>
      </w:r>
    </w:p>
    <w:p w:rsidR="003E243E" w:rsidRPr="00457A03" w:rsidRDefault="003E243E" w:rsidP="00C016D9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przebiegu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prac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komisji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sporządza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się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protokół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6)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Protokół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podlega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przedłożeniu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Burmistrzowi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Błażowej.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7)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Zasady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powyższe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mają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zastosowanie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także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przypadku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gdy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zostanie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złożona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tylko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jedna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oferta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Pr="00457A03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8)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Rozstrzygnięcie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nastąpi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formie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Zarządzenia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Burmistrza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O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wynikach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Burmistrz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poinformuje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oferentów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pisemnie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Wyniki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ogłasza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się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poprzez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wywieszenie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tablicy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ogłoszeń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oraz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publikację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w BIP i na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stronie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internetowej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gminy.</w:t>
      </w:r>
    </w:p>
    <w:p w:rsidR="003E243E" w:rsidRDefault="003E243E" w:rsidP="00C016D9">
      <w:pPr>
        <w:spacing w:before="0" w:beforeAutospacing="0" w:after="0" w:afterAutospacing="0"/>
        <w:ind w:right="0"/>
        <w:rPr>
          <w:rFonts w:ascii="Times New Roman" w:eastAsia="Calibri" w:hAnsi="Times New Roman" w:cs="Times New Roman"/>
          <w:color w:val="000000"/>
          <w:szCs w:val="24"/>
          <w:lang w:val="en-US" w:eastAsia="en-US"/>
        </w:rPr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9) Burmistrz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Błażowej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zastrzega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sobie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możliwość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nierozstrzygnięcia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konkursu</w:t>
      </w:r>
      <w:proofErr w:type="spellEnd"/>
      <w:r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.</w:t>
      </w:r>
    </w:p>
    <w:p w:rsidR="003E243E" w:rsidRDefault="003E243E" w:rsidP="00C016D9">
      <w:pPr>
        <w:spacing w:before="0" w:beforeAutospacing="0" w:after="0" w:afterAutospacing="0"/>
        <w:ind w:right="0"/>
      </w:pPr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Od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odmowy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przyznania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dotacji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>odwołanie</w:t>
      </w:r>
      <w:proofErr w:type="spellEnd"/>
      <w:r w:rsidRPr="00457A03">
        <w:rPr>
          <w:rFonts w:ascii="Times New Roman" w:eastAsia="Calibri" w:hAnsi="Times New Roman" w:cs="Times New Roman"/>
          <w:color w:val="000000"/>
          <w:szCs w:val="24"/>
          <w:lang w:val="en-US" w:eastAsia="en-US"/>
        </w:rPr>
        <w:t xml:space="preserve"> nie przysługuje.</w:t>
      </w:r>
    </w:p>
    <w:sectPr w:rsidR="003E243E" w:rsidSect="00C016D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F04"/>
    <w:multiLevelType w:val="multilevel"/>
    <w:tmpl w:val="1578DF9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80FFD"/>
    <w:multiLevelType w:val="multilevel"/>
    <w:tmpl w:val="B776A96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A2037"/>
    <w:multiLevelType w:val="multilevel"/>
    <w:tmpl w:val="4BB6159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623FE"/>
    <w:multiLevelType w:val="hybridMultilevel"/>
    <w:tmpl w:val="D810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01BD"/>
    <w:multiLevelType w:val="multilevel"/>
    <w:tmpl w:val="96BC33BA"/>
    <w:lvl w:ilvl="0">
      <w:start w:val="3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83435A"/>
    <w:multiLevelType w:val="multilevel"/>
    <w:tmpl w:val="0C2899B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77F7D"/>
    <w:multiLevelType w:val="multilevel"/>
    <w:tmpl w:val="1578DF9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0B1FA7"/>
    <w:multiLevelType w:val="multilevel"/>
    <w:tmpl w:val="F1DABE4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32F33"/>
    <w:multiLevelType w:val="hybridMultilevel"/>
    <w:tmpl w:val="72823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E"/>
    <w:rsid w:val="00080012"/>
    <w:rsid w:val="000C25D4"/>
    <w:rsid w:val="00372629"/>
    <w:rsid w:val="003E243E"/>
    <w:rsid w:val="00452A87"/>
    <w:rsid w:val="004533B5"/>
    <w:rsid w:val="0069039F"/>
    <w:rsid w:val="00C016D9"/>
    <w:rsid w:val="00D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8DDA-2AE3-432F-96EE-AC39F18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3E243E"/>
    <w:pPr>
      <w:spacing w:before="324" w:beforeAutospacing="1" w:after="100" w:afterAutospacing="1" w:line="240" w:lineRule="auto"/>
      <w:ind w:right="72"/>
      <w:jc w:val="both"/>
    </w:pPr>
    <w:rPr>
      <w:rFonts w:ascii="Arial" w:eastAsia="Times New Roman" w:hAnsi="Arial" w:cs="Arial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4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.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2020-03-26T09:42:00Z</cp:lastPrinted>
  <dcterms:created xsi:type="dcterms:W3CDTF">2020-03-26T06:41:00Z</dcterms:created>
  <dcterms:modified xsi:type="dcterms:W3CDTF">2020-03-26T10:10:00Z</dcterms:modified>
</cp:coreProperties>
</file>